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74D" w:rsidRPr="003429D6" w:rsidRDefault="004A274D" w:rsidP="004A274D">
      <w:pPr>
        <w:pStyle w:val="1"/>
        <w:ind w:firstLine="0"/>
        <w:jc w:val="center"/>
      </w:pPr>
      <w:r>
        <w:tab/>
      </w:r>
      <w:r>
        <w:tab/>
      </w:r>
      <w:r>
        <w:tab/>
      </w:r>
      <w:r>
        <w:tab/>
      </w:r>
    </w:p>
    <w:p w:rsidR="004A274D" w:rsidRPr="00954F8D" w:rsidRDefault="006B2D6B" w:rsidP="004A274D">
      <w:pPr>
        <w:pStyle w:val="1"/>
        <w:ind w:firstLine="0"/>
        <w:jc w:val="center"/>
        <w:rPr>
          <w:sz w:val="28"/>
          <w:szCs w:val="28"/>
        </w:rPr>
      </w:pPr>
      <w:r w:rsidRPr="006B2D6B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2.95pt;margin-top:-16.55pt;width:45pt;height:54pt;z-index:251658240">
            <v:imagedata r:id="rId4" o:title=""/>
            <w10:wrap type="topAndBottom"/>
          </v:shape>
          <o:OLEObject Type="Embed" ProgID="CorelDraw.Graphic.8" ShapeID="_x0000_s1026" DrawAspect="Content" ObjectID="_1806729898" r:id="rId5"/>
        </w:pict>
      </w:r>
      <w:r w:rsidR="004A274D" w:rsidRPr="00B45411">
        <w:t xml:space="preserve">    </w:t>
      </w:r>
      <w:r w:rsidR="004A274D">
        <w:rPr>
          <w:sz w:val="28"/>
          <w:szCs w:val="28"/>
        </w:rPr>
        <w:t>Совет депутатов м</w:t>
      </w:r>
      <w:r w:rsidR="004A274D" w:rsidRPr="00954F8D">
        <w:rPr>
          <w:sz w:val="28"/>
          <w:szCs w:val="28"/>
        </w:rPr>
        <w:t>униципального образования сельского поселения «</w:t>
      </w:r>
      <w:proofErr w:type="spellStart"/>
      <w:r w:rsidR="004A274D">
        <w:rPr>
          <w:sz w:val="28"/>
          <w:szCs w:val="28"/>
        </w:rPr>
        <w:t>Тамахтайское</w:t>
      </w:r>
      <w:proofErr w:type="spellEnd"/>
      <w:r w:rsidR="004A274D" w:rsidRPr="00954F8D">
        <w:rPr>
          <w:sz w:val="28"/>
          <w:szCs w:val="28"/>
        </w:rPr>
        <w:t>»</w:t>
      </w:r>
    </w:p>
    <w:p w:rsidR="004A274D" w:rsidRPr="00954F8D" w:rsidRDefault="004A274D" w:rsidP="004A274D">
      <w:pPr>
        <w:jc w:val="center"/>
        <w:rPr>
          <w:sz w:val="28"/>
          <w:szCs w:val="28"/>
          <w:lang w:eastAsia="en-US"/>
        </w:rPr>
      </w:pPr>
      <w:proofErr w:type="spellStart"/>
      <w:r w:rsidRPr="00954F8D">
        <w:rPr>
          <w:b/>
          <w:sz w:val="28"/>
          <w:szCs w:val="28"/>
          <w:lang w:eastAsia="en-US"/>
        </w:rPr>
        <w:t>Заиграевского</w:t>
      </w:r>
      <w:proofErr w:type="spellEnd"/>
      <w:r w:rsidRPr="00954F8D">
        <w:rPr>
          <w:b/>
          <w:sz w:val="28"/>
          <w:szCs w:val="28"/>
          <w:lang w:eastAsia="en-US"/>
        </w:rPr>
        <w:t xml:space="preserve"> района Республики Бурятия</w:t>
      </w:r>
      <w:r w:rsidRPr="00954F8D">
        <w:rPr>
          <w:sz w:val="28"/>
          <w:szCs w:val="28"/>
          <w:lang w:eastAsia="en-US"/>
        </w:rPr>
        <w:t>.</w:t>
      </w:r>
    </w:p>
    <w:p w:rsidR="004A274D" w:rsidRDefault="004A274D" w:rsidP="004A274D">
      <w:pPr>
        <w:jc w:val="center"/>
        <w:rPr>
          <w:b/>
        </w:rPr>
      </w:pPr>
    </w:p>
    <w:p w:rsidR="004A274D" w:rsidRPr="008401B2" w:rsidRDefault="004A274D" w:rsidP="004A274D">
      <w:pPr>
        <w:jc w:val="center"/>
        <w:rPr>
          <w:b/>
        </w:rPr>
      </w:pPr>
      <w:r w:rsidRPr="008401B2">
        <w:rPr>
          <w:b/>
        </w:rPr>
        <w:t>РЕШЕНИЕ</w:t>
      </w:r>
      <w:r w:rsidR="00166D38">
        <w:rPr>
          <w:b/>
        </w:rPr>
        <w:t xml:space="preserve"> </w:t>
      </w:r>
    </w:p>
    <w:p w:rsidR="004A274D" w:rsidRDefault="004A274D" w:rsidP="004A274D">
      <w:pPr>
        <w:spacing w:after="10"/>
        <w:jc w:val="center"/>
        <w:outlineLvl w:val="0"/>
        <w:rPr>
          <w:b/>
          <w:sz w:val="28"/>
          <w:szCs w:val="28"/>
        </w:rPr>
      </w:pPr>
    </w:p>
    <w:p w:rsidR="004A274D" w:rsidRPr="00111241" w:rsidRDefault="00D41D3F" w:rsidP="004A274D">
      <w:pPr>
        <w:spacing w:after="10"/>
        <w:outlineLvl w:val="0"/>
        <w:rPr>
          <w:b/>
        </w:rPr>
      </w:pPr>
      <w:r>
        <w:rPr>
          <w:b/>
        </w:rPr>
        <w:t>о</w:t>
      </w:r>
      <w:r w:rsidR="004A274D">
        <w:rPr>
          <w:b/>
        </w:rPr>
        <w:t xml:space="preserve">т  </w:t>
      </w:r>
      <w:r>
        <w:rPr>
          <w:b/>
        </w:rPr>
        <w:t xml:space="preserve">18.04. </w:t>
      </w:r>
      <w:r w:rsidR="004A274D">
        <w:rPr>
          <w:b/>
        </w:rPr>
        <w:t>2025</w:t>
      </w:r>
      <w:r w:rsidR="004A274D" w:rsidRPr="00111241">
        <w:rPr>
          <w:b/>
        </w:rPr>
        <w:t xml:space="preserve"> г.           </w:t>
      </w:r>
      <w:r>
        <w:rPr>
          <w:b/>
        </w:rPr>
        <w:t xml:space="preserve">                     </w:t>
      </w:r>
      <w:r w:rsidR="004A274D" w:rsidRPr="00111241">
        <w:rPr>
          <w:b/>
        </w:rPr>
        <w:t xml:space="preserve"> </w:t>
      </w:r>
      <w:r w:rsidR="004A274D">
        <w:rPr>
          <w:b/>
        </w:rPr>
        <w:t>№</w:t>
      </w:r>
      <w:r>
        <w:rPr>
          <w:b/>
        </w:rPr>
        <w:t xml:space="preserve"> 69</w:t>
      </w:r>
      <w:r w:rsidR="004A274D" w:rsidRPr="00111241">
        <w:rPr>
          <w:b/>
        </w:rPr>
        <w:t xml:space="preserve">          </w:t>
      </w:r>
      <w:r w:rsidR="004A274D">
        <w:rPr>
          <w:b/>
        </w:rPr>
        <w:t xml:space="preserve">      </w:t>
      </w:r>
      <w:r>
        <w:rPr>
          <w:b/>
        </w:rPr>
        <w:t xml:space="preserve">                          </w:t>
      </w:r>
      <w:r w:rsidR="004A274D">
        <w:rPr>
          <w:b/>
        </w:rPr>
        <w:t xml:space="preserve">  п. </w:t>
      </w:r>
      <w:proofErr w:type="spellStart"/>
      <w:r w:rsidR="004A274D">
        <w:rPr>
          <w:b/>
        </w:rPr>
        <w:t>Челутай</w:t>
      </w:r>
      <w:proofErr w:type="spellEnd"/>
      <w:r w:rsidR="004A274D">
        <w:rPr>
          <w:b/>
        </w:rPr>
        <w:t xml:space="preserve"> 24км</w:t>
      </w:r>
    </w:p>
    <w:p w:rsidR="004A274D" w:rsidRPr="00111241" w:rsidRDefault="004A274D" w:rsidP="004A274D">
      <w:pPr>
        <w:spacing w:after="10"/>
        <w:outlineLvl w:val="0"/>
        <w:rPr>
          <w:b/>
        </w:rPr>
      </w:pPr>
    </w:p>
    <w:p w:rsidR="004A274D" w:rsidRDefault="004A274D" w:rsidP="004A274D">
      <w:pPr>
        <w:spacing w:after="10"/>
        <w:outlineLvl w:val="0"/>
        <w:rPr>
          <w:b/>
        </w:rPr>
      </w:pPr>
      <w:r w:rsidRPr="00111241">
        <w:rPr>
          <w:b/>
        </w:rPr>
        <w:t>О</w:t>
      </w:r>
      <w:r>
        <w:rPr>
          <w:b/>
        </w:rPr>
        <w:t>б установление налога</w:t>
      </w:r>
      <w:r w:rsidRPr="00111241">
        <w:rPr>
          <w:b/>
        </w:rPr>
        <w:t xml:space="preserve"> на имущество физических лиц</w:t>
      </w:r>
    </w:p>
    <w:p w:rsidR="004A274D" w:rsidRPr="00111241" w:rsidRDefault="004A274D" w:rsidP="004A274D">
      <w:pPr>
        <w:spacing w:after="10"/>
        <w:outlineLvl w:val="0"/>
        <w:rPr>
          <w:b/>
        </w:rPr>
      </w:pPr>
      <w:r w:rsidRPr="00111241">
        <w:rPr>
          <w:b/>
        </w:rPr>
        <w:t xml:space="preserve"> </w:t>
      </w:r>
      <w:r>
        <w:rPr>
          <w:b/>
        </w:rPr>
        <w:t>на территории сельского поселения «</w:t>
      </w:r>
      <w:proofErr w:type="spellStart"/>
      <w:r>
        <w:rPr>
          <w:b/>
        </w:rPr>
        <w:t>Тамахтайское</w:t>
      </w:r>
      <w:proofErr w:type="spellEnd"/>
      <w:r>
        <w:rPr>
          <w:b/>
        </w:rPr>
        <w:t>»</w:t>
      </w:r>
    </w:p>
    <w:p w:rsidR="004A274D" w:rsidRDefault="004A274D" w:rsidP="004A274D">
      <w:pPr>
        <w:spacing w:after="10"/>
        <w:outlineLvl w:val="0"/>
        <w:rPr>
          <w:b/>
          <w:sz w:val="28"/>
          <w:szCs w:val="28"/>
        </w:rPr>
      </w:pPr>
    </w:p>
    <w:p w:rsidR="004A274D" w:rsidRPr="00111241" w:rsidRDefault="004A274D" w:rsidP="004A274D">
      <w:pPr>
        <w:ind w:firstLine="709"/>
        <w:jc w:val="both"/>
      </w:pPr>
      <w:r w:rsidRPr="00111241"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 (со всеми изменениями и дополнениями), </w:t>
      </w:r>
      <w:r>
        <w:t xml:space="preserve">с пунктом 4 статьи 12,  </w:t>
      </w:r>
      <w:r w:rsidRPr="00111241">
        <w:t>главой 32 Налогового кодекса Российской Федерации, руководствуясь Уставом муниципального образования сельского поселения «</w:t>
      </w:r>
      <w:proofErr w:type="spellStart"/>
      <w:r>
        <w:t>Тамахтайское</w:t>
      </w:r>
      <w:proofErr w:type="spellEnd"/>
      <w:r w:rsidRPr="00111241">
        <w:t xml:space="preserve">»  </w:t>
      </w:r>
      <w:r w:rsidRPr="00111241">
        <w:rPr>
          <w:b/>
        </w:rPr>
        <w:t>РЕШИЛ:</w:t>
      </w:r>
      <w:r w:rsidRPr="00111241">
        <w:t xml:space="preserve">  </w:t>
      </w:r>
    </w:p>
    <w:p w:rsidR="004A274D" w:rsidRPr="00111241" w:rsidRDefault="004A274D" w:rsidP="004A274D">
      <w:pPr>
        <w:ind w:firstLine="709"/>
        <w:jc w:val="both"/>
      </w:pPr>
      <w:r w:rsidRPr="00111241">
        <w:t>1. Настоящим решением в соответствии с главой 32 Налогового кодекса Российской Федерации «Налог на имущество физических лиц» определяются налоговые ставки налога на имущество физических лиц (дале</w:t>
      </w:r>
      <w:proofErr w:type="gramStart"/>
      <w:r w:rsidRPr="00111241">
        <w:t>е-</w:t>
      </w:r>
      <w:proofErr w:type="gramEnd"/>
      <w:r w:rsidRPr="00111241">
        <w:t xml:space="preserve"> налог), а также устанавливаются налоговые льготы. </w:t>
      </w:r>
    </w:p>
    <w:p w:rsidR="004A274D" w:rsidRPr="00111241" w:rsidRDefault="004A274D" w:rsidP="004A274D">
      <w:pPr>
        <w:ind w:firstLine="709"/>
        <w:jc w:val="both"/>
      </w:pPr>
      <w:r w:rsidRPr="00111241">
        <w:t>2. Налоговая база определяется в отношении каждого объекта налогообложения как его кадастровая стоимость, внесенная в Единый государственный реестр недвижимости и подлежащая применению с 1 января года, являющегося налоговым периодом, с учетом особенностей, предусмотренных статьей 403 Налогового кодекса Российской Федерации.</w:t>
      </w:r>
    </w:p>
    <w:p w:rsidR="004A274D" w:rsidRPr="00111241" w:rsidRDefault="004A274D" w:rsidP="004A274D">
      <w:pPr>
        <w:pStyle w:val="3"/>
        <w:ind w:firstLine="709"/>
        <w:rPr>
          <w:b w:val="0"/>
          <w:lang w:val="ru-RU"/>
        </w:rPr>
      </w:pPr>
      <w:r w:rsidRPr="00111241">
        <w:rPr>
          <w:b w:val="0"/>
          <w:lang w:val="ru-RU"/>
        </w:rPr>
        <w:t xml:space="preserve">3. Установить налоговые ставки </w:t>
      </w:r>
      <w:proofErr w:type="gramStart"/>
      <w:r w:rsidRPr="00111241">
        <w:rPr>
          <w:b w:val="0"/>
          <w:lang w:val="ru-RU"/>
        </w:rPr>
        <w:t>налога</w:t>
      </w:r>
      <w:proofErr w:type="gramEnd"/>
      <w:r w:rsidRPr="00111241">
        <w:rPr>
          <w:b w:val="0"/>
          <w:lang w:val="ru-RU"/>
        </w:rPr>
        <w:t xml:space="preserve"> на имущество физических лиц исходя из кадастровой стоимости объектов налогообложения в следующих размерах: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75"/>
        <w:gridCol w:w="7088"/>
        <w:gridCol w:w="1984"/>
      </w:tblGrid>
      <w:tr w:rsidR="004A274D" w:rsidRPr="00111241" w:rsidTr="00BA658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274D" w:rsidRPr="00111241" w:rsidRDefault="004A274D" w:rsidP="00BA658C">
            <w:pPr>
              <w:autoSpaceDE w:val="0"/>
              <w:autoSpaceDN w:val="0"/>
              <w:adjustRightInd w:val="0"/>
              <w:jc w:val="center"/>
            </w:pPr>
          </w:p>
          <w:p w:rsidR="004A274D" w:rsidRPr="00111241" w:rsidRDefault="004A274D" w:rsidP="00BA658C">
            <w:pPr>
              <w:autoSpaceDE w:val="0"/>
              <w:autoSpaceDN w:val="0"/>
              <w:adjustRightInd w:val="0"/>
              <w:jc w:val="center"/>
            </w:pPr>
            <w:r w:rsidRPr="00111241">
              <w:t>№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A274D" w:rsidRPr="00111241" w:rsidRDefault="004A274D" w:rsidP="00BA658C">
            <w:pPr>
              <w:autoSpaceDE w:val="0"/>
              <w:autoSpaceDN w:val="0"/>
              <w:adjustRightInd w:val="0"/>
              <w:jc w:val="center"/>
            </w:pPr>
            <w:r w:rsidRPr="00111241">
              <w:t>Объекты налогообложения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74D" w:rsidRPr="00111241" w:rsidRDefault="004A274D" w:rsidP="00BA658C">
            <w:pPr>
              <w:autoSpaceDE w:val="0"/>
              <w:autoSpaceDN w:val="0"/>
              <w:adjustRightInd w:val="0"/>
              <w:jc w:val="center"/>
            </w:pPr>
            <w:r w:rsidRPr="00111241">
              <w:t>Налоговая</w:t>
            </w:r>
          </w:p>
          <w:p w:rsidR="004A274D" w:rsidRPr="00111241" w:rsidRDefault="004A274D" w:rsidP="00BA658C">
            <w:pPr>
              <w:autoSpaceDE w:val="0"/>
              <w:autoSpaceDN w:val="0"/>
              <w:adjustRightInd w:val="0"/>
              <w:jc w:val="center"/>
            </w:pPr>
            <w:r w:rsidRPr="00111241">
              <w:t>ставка, %</w:t>
            </w:r>
          </w:p>
        </w:tc>
      </w:tr>
      <w:tr w:rsidR="004A274D" w:rsidRPr="00111241" w:rsidTr="00BA658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A274D" w:rsidRPr="00111241" w:rsidRDefault="004A274D" w:rsidP="00BA658C">
            <w:pPr>
              <w:autoSpaceDE w:val="0"/>
              <w:autoSpaceDN w:val="0"/>
              <w:adjustRightInd w:val="0"/>
              <w:jc w:val="both"/>
            </w:pPr>
            <w:r w:rsidRPr="00111241">
              <w:t>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A274D" w:rsidRPr="00111241" w:rsidRDefault="004A274D" w:rsidP="00BA658C">
            <w:pPr>
              <w:autoSpaceDE w:val="0"/>
              <w:autoSpaceDN w:val="0"/>
              <w:adjustRightInd w:val="0"/>
              <w:jc w:val="both"/>
            </w:pPr>
            <w:r w:rsidRPr="00111241">
              <w:t xml:space="preserve">1) Гаражи и </w:t>
            </w:r>
            <w:proofErr w:type="spellStart"/>
            <w:r w:rsidRPr="00111241">
              <w:t>машино-места</w:t>
            </w:r>
            <w:proofErr w:type="spellEnd"/>
            <w:r w:rsidRPr="00111241">
              <w:t>, в том числе расположенные в объектах налогообложения, указанных в строке 4 таблицы;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74D" w:rsidRPr="00111241" w:rsidRDefault="004A274D" w:rsidP="00BA658C">
            <w:pPr>
              <w:autoSpaceDE w:val="0"/>
              <w:autoSpaceDN w:val="0"/>
              <w:adjustRightInd w:val="0"/>
              <w:ind w:left="-108"/>
              <w:jc w:val="center"/>
            </w:pPr>
            <w:r w:rsidRPr="00111241">
              <w:t xml:space="preserve">          0,2</w:t>
            </w:r>
          </w:p>
        </w:tc>
      </w:tr>
      <w:tr w:rsidR="004A274D" w:rsidRPr="00111241" w:rsidTr="00BA658C">
        <w:trPr>
          <w:trHeight w:val="344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74D" w:rsidRPr="00111241" w:rsidRDefault="004A274D" w:rsidP="00BA658C">
            <w:pPr>
              <w:autoSpaceDE w:val="0"/>
              <w:autoSpaceDN w:val="0"/>
              <w:adjustRightInd w:val="0"/>
              <w:jc w:val="both"/>
            </w:pPr>
          </w:p>
          <w:p w:rsidR="004A274D" w:rsidRPr="00111241" w:rsidRDefault="004A274D" w:rsidP="00BA658C">
            <w:pPr>
              <w:autoSpaceDE w:val="0"/>
              <w:autoSpaceDN w:val="0"/>
              <w:adjustRightInd w:val="0"/>
              <w:jc w:val="both"/>
            </w:pPr>
            <w:r w:rsidRPr="00111241">
              <w:t>2</w:t>
            </w:r>
          </w:p>
          <w:p w:rsidR="004A274D" w:rsidRPr="00111241" w:rsidRDefault="004A274D" w:rsidP="00BA658C">
            <w:pPr>
              <w:autoSpaceDE w:val="0"/>
              <w:autoSpaceDN w:val="0"/>
              <w:adjustRightInd w:val="0"/>
              <w:jc w:val="both"/>
            </w:pPr>
          </w:p>
          <w:p w:rsidR="004A274D" w:rsidRPr="00111241" w:rsidRDefault="004A274D" w:rsidP="00BA658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74D" w:rsidRPr="00111241" w:rsidRDefault="004A274D" w:rsidP="00BA658C">
            <w:pPr>
              <w:autoSpaceDE w:val="0"/>
              <w:autoSpaceDN w:val="0"/>
              <w:adjustRightInd w:val="0"/>
              <w:jc w:val="both"/>
            </w:pPr>
            <w:r w:rsidRPr="00111241">
              <w:t>1) Жилые дома, части жилых домов;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274D" w:rsidRPr="00111241" w:rsidRDefault="004A274D" w:rsidP="00BA658C">
            <w:pPr>
              <w:tabs>
                <w:tab w:val="left" w:pos="1257"/>
                <w:tab w:val="center" w:pos="1522"/>
              </w:tabs>
              <w:autoSpaceDE w:val="0"/>
              <w:autoSpaceDN w:val="0"/>
              <w:adjustRightInd w:val="0"/>
              <w:ind w:left="-108" w:firstLine="709"/>
              <w:jc w:val="center"/>
            </w:pPr>
          </w:p>
          <w:p w:rsidR="004A274D" w:rsidRPr="00111241" w:rsidRDefault="004A274D" w:rsidP="00BA658C">
            <w:pPr>
              <w:autoSpaceDE w:val="0"/>
              <w:autoSpaceDN w:val="0"/>
              <w:adjustRightInd w:val="0"/>
              <w:ind w:left="-108" w:firstLine="709"/>
              <w:jc w:val="center"/>
            </w:pPr>
          </w:p>
          <w:p w:rsidR="004A274D" w:rsidRPr="00111241" w:rsidRDefault="004A274D" w:rsidP="00BA658C">
            <w:pPr>
              <w:autoSpaceDE w:val="0"/>
              <w:autoSpaceDN w:val="0"/>
              <w:adjustRightInd w:val="0"/>
              <w:ind w:left="-108" w:firstLine="709"/>
              <w:jc w:val="center"/>
            </w:pPr>
          </w:p>
          <w:p w:rsidR="004A274D" w:rsidRPr="00111241" w:rsidRDefault="004A274D" w:rsidP="00BA658C">
            <w:pPr>
              <w:autoSpaceDE w:val="0"/>
              <w:autoSpaceDN w:val="0"/>
              <w:adjustRightInd w:val="0"/>
              <w:ind w:left="-108" w:firstLine="709"/>
              <w:jc w:val="center"/>
            </w:pPr>
          </w:p>
          <w:p w:rsidR="004A274D" w:rsidRPr="00111241" w:rsidRDefault="004A274D" w:rsidP="00BA658C">
            <w:pPr>
              <w:autoSpaceDE w:val="0"/>
              <w:autoSpaceDN w:val="0"/>
              <w:adjustRightInd w:val="0"/>
              <w:ind w:left="-108" w:firstLine="709"/>
              <w:jc w:val="center"/>
            </w:pPr>
            <w:r w:rsidRPr="00111241">
              <w:t>0,2</w:t>
            </w:r>
          </w:p>
        </w:tc>
      </w:tr>
      <w:tr w:rsidR="004A274D" w:rsidRPr="00111241" w:rsidTr="00BA658C">
        <w:trPr>
          <w:trHeight w:val="344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74D" w:rsidRPr="00111241" w:rsidRDefault="004A274D" w:rsidP="00BA658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74D" w:rsidRPr="00111241" w:rsidRDefault="004A274D" w:rsidP="00BA658C">
            <w:pPr>
              <w:autoSpaceDE w:val="0"/>
              <w:autoSpaceDN w:val="0"/>
              <w:adjustRightInd w:val="0"/>
              <w:jc w:val="both"/>
            </w:pPr>
            <w:r w:rsidRPr="00111241">
              <w:t>2) Квартиры, части квартир, комнаты;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274D" w:rsidRPr="00111241" w:rsidRDefault="004A274D" w:rsidP="00BA658C">
            <w:pPr>
              <w:autoSpaceDE w:val="0"/>
              <w:autoSpaceDN w:val="0"/>
              <w:adjustRightInd w:val="0"/>
              <w:ind w:left="-108" w:firstLine="709"/>
              <w:jc w:val="center"/>
            </w:pPr>
          </w:p>
        </w:tc>
      </w:tr>
      <w:tr w:rsidR="004A274D" w:rsidRPr="00CF0C8B" w:rsidTr="00BA658C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74D" w:rsidRPr="00111241" w:rsidRDefault="004A274D" w:rsidP="00BA658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74D" w:rsidRPr="00111241" w:rsidRDefault="004A274D" w:rsidP="00BA658C">
            <w:pPr>
              <w:autoSpaceDE w:val="0"/>
              <w:autoSpaceDN w:val="0"/>
              <w:adjustRightInd w:val="0"/>
              <w:jc w:val="both"/>
            </w:pPr>
            <w:r w:rsidRPr="00111241">
              <w:t>3) Единые недвижимые комплексы, в состав которых входит хотя бы один жилой дом;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274D" w:rsidRPr="00111241" w:rsidRDefault="004A274D" w:rsidP="00BA658C">
            <w:pPr>
              <w:autoSpaceDE w:val="0"/>
              <w:autoSpaceDN w:val="0"/>
              <w:adjustRightInd w:val="0"/>
              <w:ind w:left="-108" w:firstLine="709"/>
              <w:jc w:val="center"/>
            </w:pPr>
          </w:p>
        </w:tc>
      </w:tr>
      <w:tr w:rsidR="004A274D" w:rsidRPr="00CF0C8B" w:rsidTr="00BA658C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74D" w:rsidRPr="00111241" w:rsidRDefault="004A274D" w:rsidP="00BA658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74D" w:rsidRPr="00111241" w:rsidRDefault="004A274D" w:rsidP="00BA658C">
            <w:pPr>
              <w:autoSpaceDE w:val="0"/>
              <w:autoSpaceDN w:val="0"/>
              <w:adjustRightInd w:val="0"/>
              <w:jc w:val="both"/>
            </w:pPr>
            <w:r w:rsidRPr="00111241">
              <w:t>4) Хозяйственные строения или сооружения, площадь каждого из которых не превышает 50 кв. м. и которые расположены на земельных участках  для ведения личного подсобного хозяйства, огородничества, садоводства или индивидуального жилищного строительства;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74D" w:rsidRPr="00111241" w:rsidRDefault="004A274D" w:rsidP="00BA658C">
            <w:pPr>
              <w:autoSpaceDE w:val="0"/>
              <w:autoSpaceDN w:val="0"/>
              <w:adjustRightInd w:val="0"/>
              <w:ind w:left="-108" w:firstLine="709"/>
              <w:jc w:val="center"/>
            </w:pPr>
          </w:p>
        </w:tc>
      </w:tr>
      <w:tr w:rsidR="004A274D" w:rsidRPr="00111241" w:rsidTr="00BA658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74D" w:rsidRPr="00111241" w:rsidRDefault="004A274D" w:rsidP="00BA658C">
            <w:pPr>
              <w:autoSpaceDE w:val="0"/>
              <w:autoSpaceDN w:val="0"/>
              <w:adjustRightInd w:val="0"/>
              <w:jc w:val="both"/>
            </w:pPr>
            <w:r w:rsidRPr="00111241">
              <w:t>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74D" w:rsidRPr="00111241" w:rsidRDefault="004A274D" w:rsidP="00BA658C">
            <w:pPr>
              <w:autoSpaceDE w:val="0"/>
              <w:autoSpaceDN w:val="0"/>
              <w:adjustRightInd w:val="0"/>
              <w:jc w:val="both"/>
            </w:pPr>
            <w:r w:rsidRPr="00111241">
              <w:t>1) Объекты незавершенного строительства в случае, если проектируемым назначением таких объектов является жилой дом;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74D" w:rsidRPr="00111241" w:rsidRDefault="004A274D" w:rsidP="00BA658C">
            <w:pPr>
              <w:autoSpaceDE w:val="0"/>
              <w:autoSpaceDN w:val="0"/>
              <w:adjustRightInd w:val="0"/>
              <w:ind w:left="-108" w:firstLine="709"/>
              <w:jc w:val="center"/>
            </w:pPr>
            <w:r w:rsidRPr="00111241">
              <w:t>0,2</w:t>
            </w:r>
          </w:p>
        </w:tc>
      </w:tr>
      <w:tr w:rsidR="004A274D" w:rsidRPr="00111241" w:rsidTr="00BA658C">
        <w:trPr>
          <w:trHeight w:val="746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274D" w:rsidRPr="00111241" w:rsidRDefault="004A274D" w:rsidP="00BA658C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11124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274D" w:rsidRPr="00111241" w:rsidRDefault="004A274D" w:rsidP="00BA658C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111241">
              <w:rPr>
                <w:rFonts w:ascii="Times New Roman" w:hAnsi="Times New Roman" w:cs="Times New Roman"/>
              </w:rPr>
              <w:t xml:space="preserve">1) Объекты налогообложения, включенные в перечень, определяемый в соответствии с </w:t>
            </w:r>
            <w:hyperlink r:id="rId6" w:history="1">
              <w:r w:rsidRPr="00111241">
                <w:rPr>
                  <w:rFonts w:ascii="Times New Roman" w:hAnsi="Times New Roman" w:cs="Times New Roman"/>
                </w:rPr>
                <w:t>п. 7 ст. 378.2</w:t>
              </w:r>
            </w:hyperlink>
            <w:r w:rsidRPr="00111241">
              <w:rPr>
                <w:rFonts w:ascii="Times New Roman" w:hAnsi="Times New Roman" w:cs="Times New Roman"/>
              </w:rPr>
              <w:t xml:space="preserve"> НК РФ,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74D" w:rsidRPr="00111241" w:rsidRDefault="004A274D" w:rsidP="00BA658C">
            <w:pPr>
              <w:tabs>
                <w:tab w:val="left" w:pos="1055"/>
                <w:tab w:val="center" w:pos="1191"/>
              </w:tabs>
              <w:autoSpaceDE w:val="0"/>
              <w:autoSpaceDN w:val="0"/>
              <w:adjustRightInd w:val="0"/>
              <w:ind w:left="-108" w:firstLine="709"/>
              <w:jc w:val="center"/>
            </w:pPr>
          </w:p>
          <w:p w:rsidR="004A274D" w:rsidRPr="00111241" w:rsidRDefault="004A274D" w:rsidP="00BA658C">
            <w:pPr>
              <w:autoSpaceDE w:val="0"/>
              <w:autoSpaceDN w:val="0"/>
              <w:adjustRightInd w:val="0"/>
              <w:ind w:left="-108" w:firstLine="709"/>
              <w:jc w:val="center"/>
            </w:pPr>
            <w:r w:rsidRPr="00111241">
              <w:t>2,0</w:t>
            </w:r>
          </w:p>
          <w:p w:rsidR="004A274D" w:rsidRPr="00111241" w:rsidRDefault="004A274D" w:rsidP="00BA658C">
            <w:pPr>
              <w:autoSpaceDE w:val="0"/>
              <w:autoSpaceDN w:val="0"/>
              <w:adjustRightInd w:val="0"/>
              <w:ind w:left="-108" w:firstLine="709"/>
              <w:jc w:val="center"/>
            </w:pPr>
          </w:p>
        </w:tc>
      </w:tr>
      <w:tr w:rsidR="004A274D" w:rsidRPr="00111241" w:rsidTr="00BA658C">
        <w:trPr>
          <w:trHeight w:val="746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274D" w:rsidRPr="00111241" w:rsidRDefault="004A274D" w:rsidP="00BA658C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274D" w:rsidRPr="00111241" w:rsidRDefault="004A274D" w:rsidP="00BA658C">
            <w:pPr>
              <w:pStyle w:val="a4"/>
              <w:rPr>
                <w:rFonts w:ascii="Times New Roman" w:hAnsi="Times New Roman" w:cs="Times New Roman"/>
              </w:rPr>
            </w:pPr>
            <w:r w:rsidRPr="00111241">
              <w:rPr>
                <w:rFonts w:ascii="Times New Roman" w:hAnsi="Times New Roman" w:cs="Times New Roman"/>
              </w:rPr>
              <w:t>2) Объекты налогообложения, предусмотренные абзацем вторым пункта 10 статьи 378.2 НК РФ;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74D" w:rsidRPr="00111241" w:rsidRDefault="004A274D" w:rsidP="00BA658C">
            <w:pPr>
              <w:autoSpaceDE w:val="0"/>
              <w:autoSpaceDN w:val="0"/>
              <w:adjustRightInd w:val="0"/>
              <w:ind w:left="-108" w:firstLine="709"/>
              <w:jc w:val="center"/>
            </w:pPr>
            <w:r w:rsidRPr="00111241">
              <w:t>2,0</w:t>
            </w:r>
          </w:p>
        </w:tc>
      </w:tr>
      <w:tr w:rsidR="004A274D" w:rsidRPr="00111241" w:rsidTr="00BA658C">
        <w:trPr>
          <w:trHeight w:val="746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274D" w:rsidRPr="00111241" w:rsidRDefault="004A274D" w:rsidP="00BA658C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274D" w:rsidRPr="00111241" w:rsidRDefault="004A274D" w:rsidP="00BA658C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111241">
              <w:rPr>
                <w:rFonts w:ascii="Times New Roman" w:hAnsi="Times New Roman" w:cs="Times New Roman"/>
              </w:rPr>
              <w:t>3) Объекты налогообложения, кадастровая стоимость каждого из которых превышает 300</w:t>
            </w:r>
            <w:r w:rsidRPr="00111241">
              <w:rPr>
                <w:rFonts w:ascii="Times New Roman" w:hAnsi="Times New Roman" w:cs="Times New Roman"/>
                <w:lang w:val="en-US"/>
              </w:rPr>
              <w:t> </w:t>
            </w:r>
            <w:r w:rsidRPr="00111241">
              <w:rPr>
                <w:rFonts w:ascii="Times New Roman" w:hAnsi="Times New Roman" w:cs="Times New Roman"/>
              </w:rPr>
              <w:t xml:space="preserve">000 </w:t>
            </w:r>
            <w:proofErr w:type="spellStart"/>
            <w:r w:rsidRPr="00111241">
              <w:rPr>
                <w:rFonts w:ascii="Times New Roman" w:hAnsi="Times New Roman" w:cs="Times New Roman"/>
              </w:rPr>
              <w:t>000</w:t>
            </w:r>
            <w:proofErr w:type="spellEnd"/>
            <w:r w:rsidRPr="00111241">
              <w:rPr>
                <w:rFonts w:ascii="Times New Roman" w:hAnsi="Times New Roman" w:cs="Times New Roman"/>
              </w:rPr>
              <w:t xml:space="preserve"> рублей.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274D" w:rsidRPr="00111241" w:rsidRDefault="004A274D" w:rsidP="00BA658C">
            <w:pPr>
              <w:tabs>
                <w:tab w:val="left" w:pos="1055"/>
                <w:tab w:val="center" w:pos="1191"/>
              </w:tabs>
              <w:autoSpaceDE w:val="0"/>
              <w:autoSpaceDN w:val="0"/>
              <w:adjustRightInd w:val="0"/>
              <w:ind w:left="-108" w:firstLine="709"/>
              <w:jc w:val="center"/>
            </w:pPr>
            <w:r w:rsidRPr="00111241">
              <w:t>2,5</w:t>
            </w:r>
          </w:p>
        </w:tc>
      </w:tr>
      <w:tr w:rsidR="004A274D" w:rsidRPr="00111241" w:rsidTr="00BA658C">
        <w:trPr>
          <w:trHeight w:val="47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274D" w:rsidRPr="00111241" w:rsidRDefault="004A274D" w:rsidP="00BA658C">
            <w:pPr>
              <w:autoSpaceDE w:val="0"/>
              <w:autoSpaceDN w:val="0"/>
              <w:adjustRightInd w:val="0"/>
            </w:pPr>
            <w:r w:rsidRPr="00111241">
              <w:t>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274D" w:rsidRPr="00111241" w:rsidRDefault="004A274D" w:rsidP="00BA658C">
            <w:pPr>
              <w:autoSpaceDE w:val="0"/>
              <w:autoSpaceDN w:val="0"/>
              <w:adjustRightInd w:val="0"/>
            </w:pPr>
            <w:r w:rsidRPr="00111241">
              <w:t>1) Прочие объекты налогообложения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74D" w:rsidRPr="00111241" w:rsidRDefault="004A274D" w:rsidP="00BA658C">
            <w:pPr>
              <w:autoSpaceDE w:val="0"/>
              <w:autoSpaceDN w:val="0"/>
              <w:adjustRightInd w:val="0"/>
              <w:ind w:left="-108" w:firstLine="709"/>
              <w:jc w:val="center"/>
            </w:pPr>
            <w:r w:rsidRPr="00111241">
              <w:t>0,5</w:t>
            </w:r>
          </w:p>
        </w:tc>
      </w:tr>
    </w:tbl>
    <w:p w:rsidR="004A274D" w:rsidRPr="00111241" w:rsidRDefault="004A274D" w:rsidP="004A274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A274D" w:rsidRPr="00111241" w:rsidRDefault="004A274D" w:rsidP="004A274D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111241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111241">
        <w:rPr>
          <w:rFonts w:ascii="Times New Roman" w:hAnsi="Times New Roman" w:cs="Times New Roman"/>
          <w:sz w:val="24"/>
          <w:szCs w:val="24"/>
        </w:rPr>
        <w:t>Установить на территории муниципального образования сельского поселения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Тамахтайское</w:t>
      </w:r>
      <w:proofErr w:type="spellEnd"/>
      <w:r w:rsidRPr="00111241">
        <w:rPr>
          <w:rFonts w:ascii="Times New Roman" w:hAnsi="Times New Roman" w:cs="Times New Roman"/>
          <w:sz w:val="24"/>
          <w:szCs w:val="24"/>
        </w:rPr>
        <w:t>» налоговые льготы</w:t>
      </w:r>
      <w:r>
        <w:rPr>
          <w:rFonts w:ascii="Times New Roman" w:hAnsi="Times New Roman" w:cs="Times New Roman"/>
          <w:sz w:val="24"/>
          <w:szCs w:val="24"/>
        </w:rPr>
        <w:t xml:space="preserve"> по налогу на имущество физических лиц, </w:t>
      </w:r>
      <w:r w:rsidRPr="00111241">
        <w:rPr>
          <w:rFonts w:ascii="Times New Roman" w:hAnsi="Times New Roman" w:cs="Times New Roman"/>
          <w:sz w:val="24"/>
          <w:szCs w:val="24"/>
        </w:rPr>
        <w:t xml:space="preserve"> предусмотренные статьей 407 Налогового кодекса РФ физическим лицам, являющимся членами многодетных семей, среднедушевой доход семьи которых ниже величины прожиточного минимума на душу населения, установленного в Республике Бурятия, и зарегистрированным на территории муниципального образования,  в отношении находящегося в собственности единственного жилого дома или части жилого</w:t>
      </w:r>
      <w:proofErr w:type="gramEnd"/>
      <w:r w:rsidRPr="00111241">
        <w:rPr>
          <w:rFonts w:ascii="Times New Roman" w:hAnsi="Times New Roman" w:cs="Times New Roman"/>
          <w:sz w:val="24"/>
          <w:szCs w:val="24"/>
        </w:rPr>
        <w:t xml:space="preserve"> дома (квартиры, части квартиры или комнаты), расположенного на территории сельского поселения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Тамахтайское</w:t>
      </w:r>
      <w:proofErr w:type="spellEnd"/>
      <w:r w:rsidRPr="00111241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4A274D" w:rsidRPr="00111241" w:rsidRDefault="004A274D" w:rsidP="004A274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11241">
        <w:rPr>
          <w:rFonts w:ascii="Times New Roman" w:hAnsi="Times New Roman" w:cs="Times New Roman"/>
          <w:sz w:val="24"/>
          <w:szCs w:val="24"/>
        </w:rPr>
        <w:t>4.1. Субъекты, указанные в пункте 4, утрачивают право на предоставление льготы в следующих случаях:</w:t>
      </w:r>
    </w:p>
    <w:p w:rsidR="004A274D" w:rsidRPr="00111241" w:rsidRDefault="004A274D" w:rsidP="004A274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11241">
        <w:rPr>
          <w:rFonts w:ascii="Times New Roman" w:hAnsi="Times New Roman" w:cs="Times New Roman"/>
          <w:sz w:val="24"/>
          <w:szCs w:val="24"/>
        </w:rPr>
        <w:t>а) достижения старшим ребенком возраста 18 лет или возраста 23 лет при условии его обучения в организации, осуществляющей образовательную деятельность, по очной форме обучения;</w:t>
      </w:r>
    </w:p>
    <w:p w:rsidR="004A274D" w:rsidRPr="00111241" w:rsidRDefault="004A274D" w:rsidP="004A274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11241">
        <w:rPr>
          <w:rFonts w:ascii="Times New Roman" w:hAnsi="Times New Roman" w:cs="Times New Roman"/>
          <w:sz w:val="24"/>
          <w:szCs w:val="24"/>
        </w:rPr>
        <w:t xml:space="preserve">б) со дня государственной регистрации права собственности (доли в праве собственности) второго жилого дома или части жилого дома (квартиры, части квартиры или комнаты). </w:t>
      </w:r>
    </w:p>
    <w:p w:rsidR="004A274D" w:rsidRPr="00111241" w:rsidRDefault="004A274D" w:rsidP="004A274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11241">
        <w:rPr>
          <w:rFonts w:ascii="Times New Roman" w:hAnsi="Times New Roman" w:cs="Times New Roman"/>
          <w:sz w:val="24"/>
          <w:szCs w:val="24"/>
        </w:rPr>
        <w:t>5. Признать утратившими силу:</w:t>
      </w:r>
    </w:p>
    <w:p w:rsidR="004A274D" w:rsidRPr="00111241" w:rsidRDefault="004A274D" w:rsidP="004A274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11241">
        <w:rPr>
          <w:rFonts w:ascii="Times New Roman" w:hAnsi="Times New Roman" w:cs="Times New Roman"/>
          <w:sz w:val="24"/>
          <w:szCs w:val="24"/>
        </w:rPr>
        <w:t>решение Совета депутатов муниципального образования сельского поселения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Тамахтайское</w:t>
      </w:r>
      <w:proofErr w:type="spellEnd"/>
      <w:r w:rsidRPr="00111241">
        <w:rPr>
          <w:rFonts w:ascii="Times New Roman" w:hAnsi="Times New Roman" w:cs="Times New Roman"/>
          <w:sz w:val="24"/>
          <w:szCs w:val="24"/>
        </w:rPr>
        <w:t xml:space="preserve">» от </w:t>
      </w:r>
      <w:r>
        <w:rPr>
          <w:rFonts w:ascii="Times New Roman" w:hAnsi="Times New Roman" w:cs="Times New Roman"/>
          <w:sz w:val="24"/>
          <w:szCs w:val="24"/>
        </w:rPr>
        <w:t>22.05.2012 г. № 3</w:t>
      </w:r>
      <w:r w:rsidRPr="00111241">
        <w:rPr>
          <w:rFonts w:ascii="Times New Roman" w:hAnsi="Times New Roman" w:cs="Times New Roman"/>
          <w:sz w:val="24"/>
          <w:szCs w:val="24"/>
        </w:rPr>
        <w:t xml:space="preserve"> «Об утверждении Положения об установлении налога на имущество физических лиц на территории муниципального образования сельского поселения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Тамахтайское</w:t>
      </w:r>
      <w:proofErr w:type="spellEnd"/>
      <w:r w:rsidRPr="00111241">
        <w:rPr>
          <w:rFonts w:ascii="Times New Roman" w:hAnsi="Times New Roman" w:cs="Times New Roman"/>
          <w:sz w:val="24"/>
          <w:szCs w:val="24"/>
        </w:rPr>
        <w:t>»;</w:t>
      </w:r>
    </w:p>
    <w:p w:rsidR="004A274D" w:rsidRPr="002721D3" w:rsidRDefault="004A274D" w:rsidP="004A274D">
      <w:r>
        <w:t xml:space="preserve">           </w:t>
      </w:r>
    </w:p>
    <w:p w:rsidR="004A274D" w:rsidRPr="00111241" w:rsidRDefault="004A274D" w:rsidP="004A274D">
      <w:pPr>
        <w:pStyle w:val="a3"/>
        <w:spacing w:before="0" w:beforeAutospacing="0" w:after="10" w:afterAutospacing="0"/>
        <w:ind w:firstLine="567"/>
        <w:jc w:val="both"/>
        <w:rPr>
          <w:lang w:val="ru-RU"/>
        </w:rPr>
      </w:pPr>
      <w:r w:rsidRPr="00111241">
        <w:rPr>
          <w:lang w:val="ru-RU"/>
        </w:rPr>
        <w:t xml:space="preserve">   6. Настоящее решение</w:t>
      </w:r>
      <w:r w:rsidRPr="00111241">
        <w:t> </w:t>
      </w:r>
      <w:r w:rsidRPr="00111241">
        <w:rPr>
          <w:lang w:val="ru-RU"/>
        </w:rPr>
        <w:t xml:space="preserve"> опубликовать на официальном сайте администрации муниципального образования сельского поселения «</w:t>
      </w:r>
      <w:proofErr w:type="spellStart"/>
      <w:r>
        <w:rPr>
          <w:lang w:val="ru-RU"/>
        </w:rPr>
        <w:t>Тамахтайское</w:t>
      </w:r>
      <w:proofErr w:type="spellEnd"/>
      <w:r w:rsidRPr="00111241">
        <w:rPr>
          <w:lang w:val="ru-RU"/>
        </w:rPr>
        <w:t>»  и в районной газете «Вперед».</w:t>
      </w:r>
    </w:p>
    <w:p w:rsidR="004A274D" w:rsidRPr="00111241" w:rsidRDefault="004A274D" w:rsidP="004A274D">
      <w:pPr>
        <w:autoSpaceDE w:val="0"/>
        <w:autoSpaceDN w:val="0"/>
        <w:adjustRightInd w:val="0"/>
        <w:ind w:firstLine="709"/>
        <w:jc w:val="both"/>
      </w:pPr>
      <w:r w:rsidRPr="00111241">
        <w:t xml:space="preserve">  7. Настоящее решение вступает в силу по истечении одного месяца со дня его официального опубликования, но не ранее 01.01.2025 г. </w:t>
      </w:r>
    </w:p>
    <w:p w:rsidR="004A274D" w:rsidRPr="00111241" w:rsidRDefault="004A274D" w:rsidP="004A274D">
      <w:pPr>
        <w:autoSpaceDE w:val="0"/>
        <w:autoSpaceDN w:val="0"/>
        <w:adjustRightInd w:val="0"/>
        <w:ind w:firstLine="709"/>
        <w:jc w:val="both"/>
      </w:pPr>
      <w:r w:rsidRPr="00111241">
        <w:t xml:space="preserve">    8. Настоящее решение в течение пяти дней со дня принятия направить в Управление ФНС России по Республике Бурятия.</w:t>
      </w:r>
    </w:p>
    <w:p w:rsidR="004A274D" w:rsidRPr="00111241" w:rsidRDefault="004A274D" w:rsidP="004A274D">
      <w:pPr>
        <w:pStyle w:val="a3"/>
        <w:spacing w:before="0" w:beforeAutospacing="0" w:after="10" w:afterAutospacing="0"/>
        <w:ind w:firstLine="567"/>
        <w:jc w:val="both"/>
        <w:rPr>
          <w:lang w:val="ru-RU"/>
        </w:rPr>
      </w:pPr>
    </w:p>
    <w:p w:rsidR="004A274D" w:rsidRPr="00111241" w:rsidRDefault="004A274D" w:rsidP="004A274D">
      <w:pPr>
        <w:spacing w:after="10"/>
        <w:outlineLvl w:val="0"/>
        <w:rPr>
          <w:b/>
        </w:rPr>
      </w:pPr>
    </w:p>
    <w:p w:rsidR="004A274D" w:rsidRPr="00111241" w:rsidRDefault="004A274D" w:rsidP="004A274D">
      <w:pPr>
        <w:pStyle w:val="p11"/>
        <w:spacing w:before="0" w:beforeAutospacing="0" w:after="10" w:afterAutospacing="0"/>
        <w:rPr>
          <w:color w:val="000000"/>
          <w:lang w:val="ru-RU"/>
        </w:rPr>
      </w:pPr>
      <w:r w:rsidRPr="00111241">
        <w:rPr>
          <w:color w:val="000000"/>
          <w:lang w:val="ru-RU"/>
        </w:rPr>
        <w:t>Председатель Совета депутатов,</w:t>
      </w:r>
    </w:p>
    <w:p w:rsidR="004A274D" w:rsidRPr="00111241" w:rsidRDefault="004A274D" w:rsidP="004A274D">
      <w:pPr>
        <w:pStyle w:val="p11"/>
        <w:spacing w:before="0" w:beforeAutospacing="0" w:after="10" w:afterAutospacing="0"/>
        <w:rPr>
          <w:color w:val="000000"/>
          <w:lang w:val="ru-RU"/>
        </w:rPr>
      </w:pPr>
      <w:r w:rsidRPr="00111241">
        <w:rPr>
          <w:color w:val="000000"/>
          <w:lang w:val="ru-RU"/>
        </w:rPr>
        <w:t xml:space="preserve"> муниципального образования</w:t>
      </w:r>
      <w:r>
        <w:rPr>
          <w:color w:val="000000"/>
          <w:lang w:val="ru-RU"/>
        </w:rPr>
        <w:t xml:space="preserve"> «</w:t>
      </w:r>
      <w:proofErr w:type="spellStart"/>
      <w:r>
        <w:rPr>
          <w:color w:val="000000"/>
          <w:lang w:val="ru-RU"/>
        </w:rPr>
        <w:t>Тамахтайское</w:t>
      </w:r>
      <w:proofErr w:type="spellEnd"/>
      <w:r w:rsidRPr="00111241">
        <w:rPr>
          <w:color w:val="000000"/>
          <w:lang w:val="ru-RU"/>
        </w:rPr>
        <w:t xml:space="preserve">»                           </w:t>
      </w:r>
      <w:r>
        <w:rPr>
          <w:color w:val="000000"/>
          <w:lang w:val="ru-RU"/>
        </w:rPr>
        <w:tab/>
        <w:t xml:space="preserve">     </w:t>
      </w:r>
    </w:p>
    <w:p w:rsidR="004A274D" w:rsidRPr="00111241" w:rsidRDefault="004A274D" w:rsidP="004A274D">
      <w:pPr>
        <w:spacing w:after="10"/>
        <w:jc w:val="center"/>
      </w:pPr>
    </w:p>
    <w:p w:rsidR="004A274D" w:rsidRPr="00111241" w:rsidRDefault="004A274D" w:rsidP="004A274D">
      <w:pPr>
        <w:spacing w:after="10"/>
      </w:pPr>
      <w:r w:rsidRPr="00111241">
        <w:t>Глава</w:t>
      </w:r>
    </w:p>
    <w:p w:rsidR="004A274D" w:rsidRPr="00111241" w:rsidRDefault="004A274D" w:rsidP="004A274D">
      <w:pPr>
        <w:pStyle w:val="p11"/>
        <w:spacing w:before="0" w:beforeAutospacing="0" w:after="10" w:afterAutospacing="0"/>
        <w:rPr>
          <w:color w:val="000000"/>
          <w:lang w:val="ru-RU"/>
        </w:rPr>
      </w:pPr>
      <w:r w:rsidRPr="00111241">
        <w:rPr>
          <w:color w:val="000000"/>
          <w:lang w:val="ru-RU"/>
        </w:rPr>
        <w:t xml:space="preserve">муниципального образования </w:t>
      </w:r>
      <w:r>
        <w:rPr>
          <w:color w:val="000000"/>
          <w:lang w:val="ru-RU"/>
        </w:rPr>
        <w:t xml:space="preserve">                                                               </w:t>
      </w:r>
    </w:p>
    <w:p w:rsidR="004A274D" w:rsidRPr="00111241" w:rsidRDefault="004A274D" w:rsidP="004A274D">
      <w:pPr>
        <w:pStyle w:val="11"/>
        <w:shd w:val="clear" w:color="auto" w:fill="auto"/>
        <w:spacing w:before="0" w:after="10" w:line="240" w:lineRule="auto"/>
        <w:rPr>
          <w:color w:val="000000"/>
          <w:sz w:val="24"/>
          <w:szCs w:val="24"/>
          <w:lang w:val="ru-RU"/>
        </w:rPr>
      </w:pPr>
      <w:r w:rsidRPr="00111241">
        <w:rPr>
          <w:color w:val="000000"/>
          <w:sz w:val="24"/>
          <w:szCs w:val="24"/>
          <w:lang w:val="ru-RU"/>
        </w:rPr>
        <w:t>сельского поселения «</w:t>
      </w:r>
      <w:proofErr w:type="spellStart"/>
      <w:r>
        <w:rPr>
          <w:color w:val="000000"/>
          <w:sz w:val="24"/>
          <w:szCs w:val="24"/>
          <w:lang w:val="ru-RU"/>
        </w:rPr>
        <w:t>Тамахтайское</w:t>
      </w:r>
      <w:proofErr w:type="spellEnd"/>
      <w:r w:rsidRPr="00111241">
        <w:rPr>
          <w:color w:val="000000"/>
          <w:sz w:val="24"/>
          <w:szCs w:val="24"/>
          <w:lang w:val="ru-RU"/>
        </w:rPr>
        <w:t xml:space="preserve">»  </w:t>
      </w:r>
      <w:r>
        <w:rPr>
          <w:color w:val="000000"/>
          <w:sz w:val="24"/>
          <w:szCs w:val="24"/>
          <w:lang w:val="ru-RU"/>
        </w:rPr>
        <w:t xml:space="preserve">                _________В. Л. Самойлов</w:t>
      </w:r>
      <w:r w:rsidRPr="00111241">
        <w:rPr>
          <w:color w:val="000000"/>
          <w:sz w:val="24"/>
          <w:szCs w:val="24"/>
          <w:lang w:val="ru-RU"/>
        </w:rPr>
        <w:t xml:space="preserve">        </w:t>
      </w:r>
      <w:r>
        <w:rPr>
          <w:color w:val="000000"/>
          <w:sz w:val="24"/>
          <w:szCs w:val="24"/>
          <w:lang w:val="ru-RU"/>
        </w:rPr>
        <w:t xml:space="preserve">               </w:t>
      </w:r>
      <w:r w:rsidRPr="00111241">
        <w:rPr>
          <w:color w:val="000000"/>
          <w:sz w:val="24"/>
          <w:szCs w:val="24"/>
          <w:lang w:val="ru-RU"/>
        </w:rPr>
        <w:t xml:space="preserve">                 </w:t>
      </w:r>
    </w:p>
    <w:p w:rsidR="009611D3" w:rsidRDefault="009611D3" w:rsidP="004A274D">
      <w:pPr>
        <w:jc w:val="center"/>
      </w:pPr>
    </w:p>
    <w:sectPr w:rsidR="009611D3" w:rsidSect="009611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274D"/>
    <w:rsid w:val="000842E9"/>
    <w:rsid w:val="00166D38"/>
    <w:rsid w:val="00406F3A"/>
    <w:rsid w:val="004A274D"/>
    <w:rsid w:val="006B2D6B"/>
    <w:rsid w:val="008073BF"/>
    <w:rsid w:val="009611D3"/>
    <w:rsid w:val="00D41D3F"/>
    <w:rsid w:val="00D64C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7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A274D"/>
    <w:pPr>
      <w:keepNext/>
      <w:ind w:firstLine="540"/>
      <w:jc w:val="both"/>
      <w:outlineLvl w:val="0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A274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rsid w:val="004A274D"/>
    <w:pPr>
      <w:spacing w:before="100" w:beforeAutospacing="1" w:after="100" w:afterAutospacing="1"/>
    </w:pPr>
    <w:rPr>
      <w:lang w:val="en-US" w:eastAsia="en-US" w:bidi="en-US"/>
    </w:rPr>
  </w:style>
  <w:style w:type="paragraph" w:customStyle="1" w:styleId="11">
    <w:name w:val="Основной текст1"/>
    <w:basedOn w:val="a"/>
    <w:rsid w:val="004A274D"/>
    <w:pPr>
      <w:shd w:val="clear" w:color="auto" w:fill="FFFFFF"/>
      <w:spacing w:before="240" w:after="720" w:line="259" w:lineRule="exact"/>
    </w:pPr>
    <w:rPr>
      <w:sz w:val="23"/>
      <w:szCs w:val="23"/>
      <w:lang w:val="en-US" w:eastAsia="en-US" w:bidi="en-US"/>
    </w:rPr>
  </w:style>
  <w:style w:type="paragraph" w:customStyle="1" w:styleId="p11">
    <w:name w:val="p11"/>
    <w:basedOn w:val="a"/>
    <w:rsid w:val="004A274D"/>
    <w:pPr>
      <w:spacing w:before="100" w:beforeAutospacing="1" w:after="100" w:afterAutospacing="1"/>
    </w:pPr>
    <w:rPr>
      <w:lang w:val="en-US" w:eastAsia="en-US" w:bidi="en-US"/>
    </w:rPr>
  </w:style>
  <w:style w:type="paragraph" w:styleId="3">
    <w:name w:val="Body Text Indent 3"/>
    <w:basedOn w:val="a"/>
    <w:link w:val="30"/>
    <w:uiPriority w:val="99"/>
    <w:rsid w:val="004A274D"/>
    <w:pPr>
      <w:ind w:firstLine="540"/>
      <w:jc w:val="both"/>
    </w:pPr>
    <w:rPr>
      <w:b/>
      <w:bCs/>
      <w:lang w:val="en-US"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rsid w:val="004A274D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ConsPlusNormal">
    <w:name w:val="ConsPlusNormal"/>
    <w:rsid w:val="004A274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4">
    <w:name w:val="Прижатый влево"/>
    <w:basedOn w:val="a"/>
    <w:next w:val="a"/>
    <w:rsid w:val="004A274D"/>
    <w:pPr>
      <w:autoSpaceDE w:val="0"/>
      <w:autoSpaceDN w:val="0"/>
      <w:adjustRightInd w:val="0"/>
    </w:pPr>
    <w:rPr>
      <w:rFonts w:ascii="Arial" w:hAnsi="Arial" w:cs="Arial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0800200.37827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699</Words>
  <Characters>3985</Characters>
  <Application>Microsoft Office Word</Application>
  <DocSecurity>0</DocSecurity>
  <Lines>33</Lines>
  <Paragraphs>9</Paragraphs>
  <ScaleCrop>false</ScaleCrop>
  <Company/>
  <LinksUpToDate>false</LinksUpToDate>
  <CharactersWithSpaces>4675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Специалист</cp:lastModifiedBy>
  <cp:revision>6</cp:revision>
  <cp:lastPrinted>2025-04-21T00:37:00Z</cp:lastPrinted>
  <dcterms:created xsi:type="dcterms:W3CDTF">2025-03-24T06:53:00Z</dcterms:created>
  <dcterms:modified xsi:type="dcterms:W3CDTF">2025-04-21T00:39:00Z</dcterms:modified>
</cp:coreProperties>
</file>